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C" w:rsidRPr="00320CAD" w:rsidRDefault="00C6690C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295D8C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95D8C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95D8C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295D8C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295D8C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6690C" w:rsidRPr="00295D8C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295D8C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295D8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802BF2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95D8C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295D8C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295D8C">
        <w:rPr>
          <w:rFonts w:ascii="Arial" w:hAnsi="Arial" w:cs="Arial"/>
          <w:sz w:val="22"/>
          <w:szCs w:val="22"/>
          <w:lang w:val="sr-Cyrl-RS" w:eastAsia="en-US"/>
        </w:rPr>
        <w:t xml:space="preserve"> 44</w:t>
      </w:r>
      <w:r w:rsidR="00802BF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802BF2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295D8C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295D8C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295D8C" w:rsidRDefault="00C6690C" w:rsidP="00246B36">
      <w:pPr>
        <w:jc w:val="center"/>
        <w:rPr>
          <w:rFonts w:ascii="Arial" w:hAnsi="Arial" w:cs="Arial"/>
          <w:b/>
          <w:sz w:val="22"/>
          <w:szCs w:val="22"/>
        </w:rPr>
      </w:pPr>
      <w:r w:rsidRPr="003E5AB4">
        <w:rPr>
          <w:rFonts w:ascii="Arial" w:hAnsi="Arial" w:cs="Arial"/>
          <w:b/>
          <w:sz w:val="22"/>
          <w:szCs w:val="22"/>
        </w:rPr>
        <w:t xml:space="preserve">ПРВА </w:t>
      </w:r>
      <w:r w:rsidRPr="00295D8C">
        <w:rPr>
          <w:rFonts w:ascii="Arial" w:hAnsi="Arial" w:cs="Arial"/>
          <w:b/>
          <w:sz w:val="22"/>
          <w:szCs w:val="22"/>
        </w:rPr>
        <w:t>ИЗМЕНА</w:t>
      </w:r>
    </w:p>
    <w:p w:rsidR="00C6690C" w:rsidRPr="003E5AB4" w:rsidRDefault="00C6690C" w:rsidP="00F717AF">
      <w:pPr>
        <w:rPr>
          <w:rFonts w:ascii="Arial" w:hAnsi="Arial" w:cs="Arial"/>
          <w:b/>
          <w:sz w:val="22"/>
          <w:szCs w:val="22"/>
        </w:rPr>
      </w:pPr>
    </w:p>
    <w:p w:rsidR="00C6690C" w:rsidRPr="003E5AB4" w:rsidRDefault="00C6690C" w:rsidP="00F717A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3E5AB4">
        <w:rPr>
          <w:rFonts w:ascii="Arial" w:hAnsi="Arial" w:cs="Arial"/>
          <w:b/>
          <w:sz w:val="22"/>
          <w:szCs w:val="22"/>
        </w:rPr>
        <w:t>КОНКУРСНЕ ДОКУМЕНТАЦИЈЕ</w:t>
      </w:r>
    </w:p>
    <w:p w:rsidR="00C6690C" w:rsidRPr="003E5AB4" w:rsidRDefault="00C6690C" w:rsidP="00F717AF">
      <w:pPr>
        <w:pStyle w:val="BodyText"/>
        <w:rPr>
          <w:rFonts w:ascii="Arial" w:hAnsi="Arial" w:cs="Arial"/>
          <w:b/>
          <w:sz w:val="22"/>
          <w:szCs w:val="22"/>
        </w:rPr>
      </w:pPr>
    </w:p>
    <w:p w:rsidR="003E5AB4" w:rsidRDefault="00C6690C" w:rsidP="00F717A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3E5AB4">
        <w:rPr>
          <w:rFonts w:ascii="Arial" w:hAnsi="Arial" w:cs="Arial"/>
          <w:b/>
          <w:sz w:val="22"/>
          <w:szCs w:val="22"/>
        </w:rPr>
        <w:t>ЗА ЈАВНУ НАБАВКУ УСЛУГА</w:t>
      </w:r>
    </w:p>
    <w:p w:rsidR="003E5AB4" w:rsidRPr="003E5AB4" w:rsidRDefault="003E5AB4" w:rsidP="00F717A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C6690C" w:rsidRPr="003E5AB4" w:rsidRDefault="00C6690C" w:rsidP="00F717A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3E5AB4">
        <w:rPr>
          <w:rFonts w:ascii="Arial" w:hAnsi="Arial" w:cs="Arial"/>
          <w:b/>
          <w:sz w:val="22"/>
          <w:szCs w:val="22"/>
        </w:rPr>
        <w:t xml:space="preserve"> </w:t>
      </w:r>
      <w:r w:rsidR="003E5AB4" w:rsidRPr="003E5AB4">
        <w:rPr>
          <w:rFonts w:ascii="Arial" w:hAnsi="Arial" w:cs="Arial"/>
          <w:b/>
          <w:sz w:val="22"/>
          <w:szCs w:val="22"/>
        </w:rPr>
        <w:t>Испитивање и санација бифлукса на блоку А1  ТЕНТ-А</w:t>
      </w:r>
    </w:p>
    <w:p w:rsidR="00C6690C" w:rsidRPr="003E5AB4" w:rsidRDefault="00C6690C" w:rsidP="00F717A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C6690C" w:rsidRPr="00295D8C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3E5AB4">
        <w:rPr>
          <w:rFonts w:ascii="Arial" w:hAnsi="Arial" w:cs="Arial"/>
          <w:b/>
          <w:sz w:val="22"/>
          <w:szCs w:val="22"/>
        </w:rPr>
        <w:t xml:space="preserve">- У </w:t>
      </w:r>
      <w:r w:rsidR="00EA07F9" w:rsidRPr="003E5AB4">
        <w:rPr>
          <w:rFonts w:ascii="Arial" w:hAnsi="Arial" w:cs="Arial"/>
          <w:b/>
          <w:sz w:val="22"/>
          <w:szCs w:val="22"/>
        </w:rPr>
        <w:t>ОТВОРЕНОМ</w:t>
      </w:r>
      <w:r w:rsidRPr="003E5AB4">
        <w:rPr>
          <w:rFonts w:ascii="Arial" w:hAnsi="Arial" w:cs="Arial"/>
          <w:b/>
          <w:sz w:val="22"/>
          <w:szCs w:val="22"/>
        </w:rPr>
        <w:t xml:space="preserve"> ПОСТУПКУ</w:t>
      </w:r>
      <w:r w:rsidRPr="00295D8C">
        <w:rPr>
          <w:rFonts w:ascii="Arial" w:hAnsi="Arial" w:cs="Arial"/>
          <w:sz w:val="22"/>
          <w:szCs w:val="22"/>
        </w:rPr>
        <w:t xml:space="preserve"> -</w:t>
      </w: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3E5AB4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3E5AB4" w:rsidRDefault="00C6690C" w:rsidP="003E5AB4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3E5AB4">
        <w:rPr>
          <w:rFonts w:ascii="Arial" w:hAnsi="Arial" w:cs="Arial"/>
          <w:sz w:val="22"/>
          <w:szCs w:val="22"/>
        </w:rPr>
        <w:t>ЈАВНА</w:t>
      </w:r>
      <w:r w:rsidRPr="003E5AB4">
        <w:rPr>
          <w:rFonts w:ascii="Arial" w:hAnsi="Arial" w:cs="Arial"/>
          <w:color w:val="4F81BD"/>
          <w:sz w:val="22"/>
          <w:szCs w:val="22"/>
        </w:rPr>
        <w:t xml:space="preserve"> </w:t>
      </w:r>
      <w:r w:rsidRPr="003E5AB4">
        <w:rPr>
          <w:rFonts w:ascii="Arial" w:hAnsi="Arial" w:cs="Arial"/>
          <w:sz w:val="22"/>
          <w:szCs w:val="22"/>
        </w:rPr>
        <w:t xml:space="preserve">НАБАВКА </w:t>
      </w:r>
      <w:r w:rsidR="003E5AB4" w:rsidRPr="003E5AB4">
        <w:rPr>
          <w:rFonts w:ascii="Arial" w:hAnsi="Arial" w:cs="Arial"/>
          <w:sz w:val="22"/>
          <w:szCs w:val="22"/>
          <w:lang w:eastAsia="en-US"/>
        </w:rPr>
        <w:t>3000/0251/2020 (593/2020)</w:t>
      </w:r>
    </w:p>
    <w:p w:rsidR="00C6690C" w:rsidRPr="003E5AB4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3E5AB4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3E5AB4" w:rsidRDefault="00C6690C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3E5AB4">
        <w:rPr>
          <w:rFonts w:ascii="Arial" w:hAnsi="Arial" w:cs="Arial"/>
          <w:sz w:val="22"/>
          <w:szCs w:val="22"/>
        </w:rPr>
        <w:t xml:space="preserve">(број </w:t>
      </w:r>
      <w:r w:rsidR="00AC2223">
        <w:rPr>
          <w:rFonts w:ascii="Arial" w:hAnsi="Arial" w:cs="Arial"/>
          <w:sz w:val="22"/>
          <w:szCs w:val="22"/>
          <w:lang w:val="sr-Latn-RS"/>
        </w:rPr>
        <w:t>5097-E.03.01-209539/6-2020</w:t>
      </w:r>
      <w:r w:rsidRPr="003E5AB4">
        <w:rPr>
          <w:rFonts w:ascii="Arial" w:hAnsi="Arial" w:cs="Arial"/>
          <w:sz w:val="22"/>
          <w:szCs w:val="22"/>
        </w:rPr>
        <w:t xml:space="preserve"> од </w:t>
      </w:r>
      <w:r w:rsidR="00AC2223">
        <w:rPr>
          <w:rFonts w:ascii="Arial" w:hAnsi="Arial" w:cs="Arial"/>
          <w:sz w:val="22"/>
          <w:szCs w:val="22"/>
          <w:lang w:val="sr-Latn-RS"/>
        </w:rPr>
        <w:t>30.06.2020.</w:t>
      </w:r>
      <w:r w:rsidRPr="003E5AB4">
        <w:rPr>
          <w:rFonts w:ascii="Arial" w:hAnsi="Arial" w:cs="Arial"/>
          <w:sz w:val="22"/>
          <w:szCs w:val="22"/>
        </w:rPr>
        <w:t xml:space="preserve"> године)</w:t>
      </w:r>
    </w:p>
    <w:p w:rsidR="00C6690C" w:rsidRPr="003E5AB4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5AB4" w:rsidRDefault="003E5AB4">
      <w:pPr>
        <w:suppressAutoHyphens w:val="0"/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kern w:val="2"/>
          <w:sz w:val="22"/>
          <w:szCs w:val="22"/>
        </w:rPr>
        <w:br w:type="page"/>
      </w:r>
    </w:p>
    <w:p w:rsidR="00C6690C" w:rsidRPr="00295D8C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95D8C">
        <w:rPr>
          <w:rFonts w:ascii="Arial" w:hAnsi="Arial"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95D8C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95D8C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95D8C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95D8C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95D8C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3E5AB4" w:rsidRDefault="00C6690C" w:rsidP="00F717A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</w:rPr>
      </w:pPr>
      <w:r w:rsidRPr="003E5AB4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 xml:space="preserve">ПРВУ ИЗМЕНУ </w:t>
      </w:r>
    </w:p>
    <w:p w:rsidR="00C6690C" w:rsidRPr="003E5AB4" w:rsidRDefault="00C6690C" w:rsidP="004D697F">
      <w:pPr>
        <w:pStyle w:val="BodyText"/>
        <w:jc w:val="center"/>
        <w:rPr>
          <w:rFonts w:ascii="Arial" w:hAnsi="Arial" w:cs="Arial"/>
          <w:b/>
          <w:color w:val="000000" w:themeColor="text1"/>
          <w:spacing w:val="80"/>
          <w:sz w:val="22"/>
          <w:szCs w:val="22"/>
          <w:lang w:val="ru-RU"/>
        </w:rPr>
      </w:pPr>
      <w:r w:rsidRPr="003E5AB4">
        <w:rPr>
          <w:rFonts w:ascii="Arial" w:hAnsi="Arial" w:cs="Arial"/>
          <w:b/>
          <w:color w:val="000000" w:themeColor="text1"/>
          <w:spacing w:val="80"/>
          <w:sz w:val="22"/>
          <w:szCs w:val="22"/>
        </w:rPr>
        <w:t>КОНКУРСНЕ  ДОКУМЕНТАЦИЈЕ</w:t>
      </w:r>
    </w:p>
    <w:p w:rsidR="00C6690C" w:rsidRPr="003E5AB4" w:rsidRDefault="00C6690C" w:rsidP="00DF23B4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3E5AB4">
        <w:rPr>
          <w:rFonts w:ascii="Arial" w:hAnsi="Arial" w:cs="Arial"/>
          <w:color w:val="000000" w:themeColor="text1"/>
          <w:sz w:val="22"/>
          <w:szCs w:val="22"/>
        </w:rPr>
        <w:t>за јавну набавку</w:t>
      </w:r>
      <w:r w:rsidR="003E5AB4" w:rsidRPr="003E5AB4">
        <w:rPr>
          <w:rFonts w:ascii="Arial" w:hAnsi="Arial" w:cs="Arial"/>
          <w:color w:val="000000" w:themeColor="text1"/>
          <w:sz w:val="22"/>
          <w:szCs w:val="22"/>
        </w:rPr>
        <w:t>услуга „</w:t>
      </w:r>
      <w:r w:rsidR="003E5AB4" w:rsidRPr="003E5AB4">
        <w:rPr>
          <w:rFonts w:ascii="Arial" w:hAnsi="Arial" w:cs="Arial"/>
          <w:color w:val="000000" w:themeColor="text1"/>
          <w:sz w:val="22"/>
          <w:szCs w:val="22"/>
        </w:rPr>
        <w:t>Испитивање и санација бифлукса на блоку А1  ТЕНТ-А</w:t>
      </w:r>
      <w:r w:rsidR="003E5AB4" w:rsidRPr="003E5AB4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C6690C" w:rsidRPr="003E5AB4" w:rsidRDefault="00C6690C" w:rsidP="004073D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6690C" w:rsidRPr="00295D8C" w:rsidRDefault="00C6690C" w:rsidP="004073D9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4073D9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1.</w:t>
      </w:r>
    </w:p>
    <w:p w:rsidR="00C6690C" w:rsidRPr="003E5AB4" w:rsidRDefault="003E5AB4" w:rsidP="000F38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Брише се пета алинеја у тачки</w:t>
      </w:r>
      <w:r>
        <w:rPr>
          <w:rFonts w:ascii="Arial" w:hAnsi="Arial" w:cs="Arial"/>
          <w:sz w:val="22"/>
          <w:szCs w:val="22"/>
        </w:rPr>
        <w:t xml:space="preserve"> 2.1 Општи захтеви у </w:t>
      </w:r>
      <w:r>
        <w:rPr>
          <w:rFonts w:ascii="Arial" w:hAnsi="Arial" w:cs="Arial"/>
          <w:sz w:val="22"/>
          <w:szCs w:val="22"/>
          <w:lang w:val="sr-Cyrl-RS"/>
        </w:rPr>
        <w:t xml:space="preserve">техничкој  спецификацији, у </w:t>
      </w:r>
      <w:r>
        <w:rPr>
          <w:rFonts w:ascii="Arial" w:hAnsi="Arial" w:cs="Arial"/>
          <w:sz w:val="22"/>
          <w:szCs w:val="22"/>
        </w:rPr>
        <w:t>одељ</w:t>
      </w:r>
      <w:r w:rsidRPr="003E5AB4">
        <w:rPr>
          <w:rFonts w:ascii="Arial" w:hAnsi="Arial" w:cs="Arial"/>
          <w:sz w:val="22"/>
          <w:szCs w:val="22"/>
        </w:rPr>
        <w:t>ку 3. на старни 6/74</w:t>
      </w:r>
      <w:r w:rsidR="00C6690C" w:rsidRPr="00295D8C">
        <w:rPr>
          <w:rFonts w:ascii="Arial" w:hAnsi="Arial" w:cs="Arial"/>
          <w:sz w:val="22"/>
          <w:szCs w:val="22"/>
        </w:rPr>
        <w:t xml:space="preserve"> конкурсне документације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C6690C" w:rsidRPr="00295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тако да иста сада гласи</w:t>
      </w:r>
      <w:r w:rsidR="00C6690C" w:rsidRPr="003E5AB4">
        <w:rPr>
          <w:rFonts w:ascii="Arial" w:hAnsi="Arial" w:cs="Arial"/>
          <w:sz w:val="22"/>
          <w:szCs w:val="22"/>
        </w:rPr>
        <w:t xml:space="preserve">: </w:t>
      </w:r>
    </w:p>
    <w:p w:rsidR="003E5AB4" w:rsidRPr="00295D8C" w:rsidRDefault="003E5AB4" w:rsidP="000F38BA">
      <w:pPr>
        <w:jc w:val="both"/>
        <w:rPr>
          <w:rFonts w:ascii="Arial" w:hAnsi="Arial" w:cs="Arial"/>
          <w:b/>
          <w:sz w:val="22"/>
          <w:szCs w:val="22"/>
        </w:rPr>
      </w:pPr>
    </w:p>
    <w:p w:rsidR="003E5AB4" w:rsidRPr="003E5AB4" w:rsidRDefault="003E5AB4" w:rsidP="003E5AB4">
      <w:pPr>
        <w:tabs>
          <w:tab w:val="left" w:pos="851"/>
        </w:tabs>
        <w:suppressAutoHyphens w:val="0"/>
        <w:spacing w:before="120" w:after="60"/>
        <w:jc w:val="both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b/>
          <w:noProof/>
          <w:sz w:val="22"/>
          <w:szCs w:val="22"/>
          <w:lang w:eastAsia="en-US"/>
        </w:rPr>
        <w:t>2.1 Општи захтеви</w:t>
      </w:r>
    </w:p>
    <w:p w:rsidR="003E5AB4" w:rsidRPr="003E5AB4" w:rsidRDefault="003E5AB4" w:rsidP="003E5AB4">
      <w:pPr>
        <w:suppressAutoHyphens w:val="0"/>
        <w:spacing w:before="120" w:after="60"/>
        <w:jc w:val="both"/>
        <w:rPr>
          <w:rFonts w:ascii="Arial" w:hAnsi="Arial" w:cs="Arial"/>
          <w:noProof/>
          <w:sz w:val="22"/>
          <w:szCs w:val="22"/>
          <w:lang w:val="en-US"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 је у обавези да изврши контролу оштећења високопритисних цеви бифлукса на блоку А1 са услугом термичке обраде на завараивању прикључних пароводних цеви у ремонту 2020. године.</w:t>
      </w:r>
    </w:p>
    <w:p w:rsidR="003E5AB4" w:rsidRPr="003E5AB4" w:rsidRDefault="003E5AB4" w:rsidP="003E5AB4">
      <w:pPr>
        <w:suppressAutoHyphens w:val="0"/>
        <w:spacing w:before="120" w:after="60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 је у обавези да испуни следеће:</w:t>
      </w:r>
    </w:p>
    <w:p w:rsidR="003E5AB4" w:rsidRPr="003E5AB4" w:rsidRDefault="003E5AB4" w:rsidP="003E5AB4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Припреми план градилишта, предузме мере безбедности и обавести овлашћене Инспекторате о датуму почетка обављања услуга.</w:t>
      </w:r>
    </w:p>
    <w:p w:rsidR="003E5AB4" w:rsidRPr="003E5AB4" w:rsidRDefault="003E5AB4" w:rsidP="003E5AB4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20 дана након потписивања уговора, достави Наручиоцу План контроле квалитета за  услугу извођења </w:t>
      </w:r>
      <w:r w:rsidRPr="003E5AB4">
        <w:rPr>
          <w:rFonts w:ascii="Arial" w:hAnsi="Arial" w:cs="Arial"/>
          <w:sz w:val="22"/>
          <w:szCs w:val="22"/>
          <w:lang w:eastAsia="en-US"/>
        </w:rPr>
        <w:t>контроле оштећења високопритисних цеви бифлукса на блоку А1 са свим неопходним активностима неопходних за реализацију уговорне обавезе.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План контроле квалитета мора бити усаглашен са наручиоцем најкасније 20 дана од достављања истог. </w:t>
      </w:r>
    </w:p>
    <w:p w:rsidR="003E5AB4" w:rsidRPr="003E5AB4" w:rsidRDefault="003E5AB4" w:rsidP="003E5AB4">
      <w:pPr>
        <w:numPr>
          <w:ilvl w:val="0"/>
          <w:numId w:val="10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val="sr-Latn-CS"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20 дана пре почетка вршења уговорне обавезе, достави Наручиоцу </w:t>
      </w:r>
      <w:r w:rsidRPr="003E5AB4">
        <w:rPr>
          <w:rFonts w:ascii="Arial" w:hAnsi="Arial" w:cs="Arial"/>
          <w:sz w:val="22"/>
          <w:szCs w:val="22"/>
          <w:lang w:eastAsia="en-US"/>
        </w:rPr>
        <w:t>Технологију испитивања високопритисног дела бифлукса са освртом на демонтажно монтажне радове над прикључним повезним пароводним цевима у 3 примерка у папирној и 3 примерка у електронској верзији.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Најкасније 20 дана пре почетка вршења демонтажних улуга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>,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достави Наручиоцу   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спецификације технологије заваривања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>(WPS)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на усаглашавање са наручиоцем, за све врсте сучеоних заварених спојева на пароводним цевима које су обухваћене обимом услуга. С обзиром да наручилац доставља додатни материјал за заваривање, неопходно је да приликом израде спецификација технологије заваривања, изабрани понуђач као додатни материјал за заваривање класе челика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14MoV6.3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планира жицу за заваривање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DMV83Ig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за поступак заварива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>њ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а 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141 и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електроду</w:t>
      </w:r>
      <w:r w:rsidRPr="003E5AB4">
        <w:rPr>
          <w:rFonts w:ascii="Arial" w:hAnsi="Arial" w:cs="Arial"/>
          <w:noProof/>
          <w:sz w:val="22"/>
          <w:szCs w:val="22"/>
          <w:lang w:val="en-US" w:eastAsia="en-US"/>
        </w:rPr>
        <w:t xml:space="preserve"> FOX DMV83Kb</w:t>
      </w:r>
      <w:r w:rsidRPr="003E5AB4">
        <w:rPr>
          <w:rFonts w:ascii="Arial" w:hAnsi="Arial" w:cs="Arial"/>
          <w:noProof/>
          <w:sz w:val="22"/>
          <w:szCs w:val="22"/>
          <w:lang w:val="sr-Cyrl-RS" w:eastAsia="en-US"/>
        </w:rPr>
        <w:t xml:space="preserve"> за поступак заваривања 111.</w:t>
      </w:r>
    </w:p>
    <w:p w:rsidR="003E5AB4" w:rsidRPr="003E5AB4" w:rsidRDefault="003E5AB4" w:rsidP="003E5AB4">
      <w:pPr>
        <w:numPr>
          <w:ilvl w:val="0"/>
          <w:numId w:val="12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Најкасније 30 дана од издавања Сертификата о завршеним радовима, наручиоцу достави </w:t>
      </w:r>
      <w:r w:rsidRPr="003E5AB4">
        <w:rPr>
          <w:rFonts w:ascii="Arial" w:hAnsi="Arial" w:cs="Arial"/>
          <w:sz w:val="22"/>
          <w:szCs w:val="22"/>
          <w:lang w:eastAsia="en-US"/>
        </w:rPr>
        <w:t>атестно–техничку документацију под називом: ''Контрола оштећења високопритисних цеви бифлукса на блоку А1 са услугом термичке обраде на заваривању прикључних пароводних цеви у ремонту 2020.године'', у три штампана примерка и три електронска примерка (нарезани ЦД или ДВД).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Обезбеди елевационо </w:t>
      </w:r>
      <w:r w:rsidRPr="003E5AB4">
        <w:rPr>
          <w:rFonts w:ascii="Arial" w:hAnsi="Arial" w:cs="Arial"/>
          <w:sz w:val="22"/>
          <w:szCs w:val="22"/>
          <w:lang w:eastAsia="en-US"/>
        </w:rPr>
        <w:t>–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транспортна средства и опрему за привремено ослањање, као и њихово уклањање након завршетка монтаже.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lastRenderedPageBreak/>
        <w:t>Строго поштује додељене трасе транспортних путева и сатница коришћења истих.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Уговорне услуге изведе благовремено и квалитетно, у складу са усаглашеним Планом контроле квалитета. 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Услуге на градилишту се могу изводити 24 сата/7 дана у недељи. Очекује се да ће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у потпуности искористити предности ове одредбе да би испоштовао рок </w:t>
      </w:r>
      <w:r w:rsidRPr="003E5AB4">
        <w:rPr>
          <w:rFonts w:ascii="Arial" w:hAnsi="Arial" w:cs="Arial"/>
          <w:sz w:val="22"/>
          <w:szCs w:val="22"/>
          <w:lang w:val="sr-Cyrl-RS" w:eastAsia="en-US"/>
        </w:rPr>
        <w:t>реализације уговора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Достави наручиоцу неопходна сведочанства и атесте који потврђују квалитет извршених услуга.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поправке (или замену делова) о сопственом трошку,у што краћем року, било каквих оштећења везаних за послове које је извршио у оквиру свог обима услуга, и која су откривена у току реализације уговорне обавезе.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Замени све подесте и газишта оштећене током обављања уговорене услуге. Трошкови набавке газишта, демонтаже оштећених и монтаже нових падају на терет изабраног понуђача.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припремне услуге на обезбеђењу свих привремених инсталација за обављање услуга и њихово уклањање по завршетку посла. Материјал за извођење привремених инсталација је обавеза извршиоца.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Обраду крајева цеви изврши помоћу уређаја за обраду крајева цеви. 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испитивања заварених спојева методама без разарања, у складу са усаглашеним Планом контроле квалитета, уз обавезно достављање извештаја у форми елабората. Извештај о испитивањима треба придодати атестно техничкој документацији као њен саставни део.</w:t>
      </w:r>
    </w:p>
    <w:p w:rsidR="003E5AB4" w:rsidRPr="003E5AB4" w:rsidRDefault="003E5AB4" w:rsidP="003E5AB4">
      <w:pPr>
        <w:suppressAutoHyphens w:val="0"/>
        <w:spacing w:before="120"/>
        <w:ind w:left="284"/>
        <w:contextualSpacing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Сва опрема за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E5AB4">
        <w:rPr>
          <w:rFonts w:ascii="Arial" w:hAnsi="Arial" w:cs="Arial"/>
          <w:sz w:val="22"/>
          <w:szCs w:val="22"/>
          <w:lang w:val="pl-PL" w:eastAsia="en-US"/>
        </w:rPr>
        <w:t>IBR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методе мора бити атестирана код акредитоване установе. За опрему за радиографску контролу мора се обезбедити сигурно складиштење, контрола зрачења, као и потребна одобрења надлежних органа за рад са том врстом опреме.</w:t>
      </w:r>
    </w:p>
    <w:p w:rsidR="003E5AB4" w:rsidRPr="003E5AB4" w:rsidRDefault="003E5AB4" w:rsidP="003E5AB4">
      <w:pPr>
        <w:suppressAutoHyphens w:val="0"/>
        <w:spacing w:before="120"/>
        <w:ind w:left="284"/>
        <w:contextualSpacing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Изабрани понуђач је у обавези да строго поштује прописане термине радиографских испитивања, уз додатно обезбеђење зона испитивања. Изабрани понуђач је обавезан да радиографска испитивања Наручиоцу најави најмање 24 сата раније.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Представници извршиоца и наручиоца ће заједнички извршити обилазак локације на котлу где ће се изводити радови и усагласити поступак и редослед радова на замени предвиђених делова. 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Да наручиоцу обезбеди несметан приступ у зони пружања услуге како би исти могао да обави контролу квалитета изведених радова, обим услуге и поштовање рока за реализацију уговорене услуге.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све мерне уређаје и алате у циљу квалитетног извршења уговорених услуга.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потребну опрему за спуштање и подизање терета са важећом атестном документацијом.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довољан број исправљач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а 220/24 </w:t>
      </w:r>
      <w:r w:rsidRPr="003E5AB4">
        <w:rPr>
          <w:rFonts w:ascii="Arial" w:hAnsi="Arial" w:cs="Arial"/>
          <w:sz w:val="22"/>
          <w:szCs w:val="22"/>
          <w:lang w:val="pl-PL" w:eastAsia="en-US"/>
        </w:rPr>
        <w:t>V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 xml:space="preserve"> за обављање услуга на металним конструкцијама</w:t>
      </w:r>
      <w:r w:rsidRPr="003E5AB4">
        <w:rPr>
          <w:rFonts w:ascii="Arial" w:hAnsi="Arial" w:cs="Arial"/>
          <w:sz w:val="22"/>
          <w:szCs w:val="22"/>
          <w:lang w:eastAsia="en-US"/>
        </w:rPr>
        <w:t>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сопствено осветљење за просторе где се обављају услуге</w:t>
      </w:r>
      <w:r w:rsidRPr="003E5AB4">
        <w:rPr>
          <w:rFonts w:ascii="Arial" w:hAnsi="Arial" w:cs="Arial"/>
          <w:noProof/>
          <w:sz w:val="22"/>
          <w:szCs w:val="22"/>
          <w:lang w:val="sr-Latn-CS" w:eastAsia="en-US"/>
        </w:rPr>
        <w:t>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сву потребну механизацију са важећом атестном документацијом, за успешно и квалитетно извршење дефинисаних услуга.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lastRenderedPageBreak/>
        <w:t>Сачини детаљан термин</w:t>
      </w:r>
      <w:r w:rsidRPr="003E5AB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E5AB4">
        <w:rPr>
          <w:rFonts w:ascii="Arial" w:hAnsi="Arial" w:cs="Arial"/>
          <w:noProof/>
          <w:sz w:val="22"/>
          <w:szCs w:val="22"/>
          <w:lang w:eastAsia="en-US"/>
        </w:rPr>
        <w:t>план обављања услуге.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Одржава зону радова у чистом и безбедном стању.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Поседује пластичне или платнене џакове на локацији пружања услуге у које ће одлагати неметални отпад и да исти свакодневно уклања.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Примењује безбедоносне мере заштите на раду, сагласно прописима о заштити на раду, противпожарној заштити и друго, а у складу са прописима који важе у земљи наручиоца и интерним актима наручиоца.</w:t>
      </w:r>
    </w:p>
    <w:p w:rsidR="003E5AB4" w:rsidRPr="003E5AB4" w:rsidRDefault="003E5AB4" w:rsidP="003E5AB4">
      <w:pPr>
        <w:numPr>
          <w:ilvl w:val="0"/>
          <w:numId w:val="11"/>
        </w:numPr>
        <w:suppressAutoHyphens w:val="0"/>
        <w:spacing w:before="120"/>
        <w:ind w:left="284" w:hanging="284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Обезбеди додатну опрему како би се осигурали услови безбедности на градилишту, као и додатно особље или општу заштиту по потреби.</w:t>
      </w:r>
    </w:p>
    <w:p w:rsidR="003E5AB4" w:rsidRPr="00295D8C" w:rsidRDefault="003E5AB4" w:rsidP="003E5AB4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3E5AB4">
        <w:rPr>
          <w:rFonts w:ascii="Arial" w:hAnsi="Arial" w:cs="Arial"/>
          <w:noProof/>
          <w:sz w:val="22"/>
          <w:szCs w:val="22"/>
          <w:lang w:eastAsia="en-US"/>
        </w:rPr>
        <w:t>Изврши осигурање особља за обављање услуга, као и обуку својих запослених у вези мера безбедности и заштите на раду.</w:t>
      </w:r>
    </w:p>
    <w:p w:rsidR="00C6690C" w:rsidRPr="00295D8C" w:rsidRDefault="00C6690C" w:rsidP="00AA51DA">
      <w:pPr>
        <w:jc w:val="center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2.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Ова измена конкурсне документац</w:t>
      </w:r>
      <w:r w:rsidRPr="00295D8C">
        <w:rPr>
          <w:rFonts w:ascii="Arial" w:hAnsi="Arial" w:cs="Arial"/>
          <w:sz w:val="22"/>
          <w:szCs w:val="22"/>
          <w:lang w:val="ru-RU"/>
        </w:rPr>
        <w:t>и</w:t>
      </w:r>
      <w:r w:rsidRPr="00295D8C">
        <w:rPr>
          <w:rFonts w:ascii="Arial" w:hAnsi="Arial" w:cs="Arial"/>
          <w:sz w:val="22"/>
          <w:szCs w:val="22"/>
        </w:rPr>
        <w:t xml:space="preserve">је се објављује на Порталу УЈН и </w:t>
      </w:r>
      <w:r w:rsidR="00EA07F9" w:rsidRPr="00295D8C">
        <w:rPr>
          <w:rFonts w:ascii="Arial" w:hAnsi="Arial" w:cs="Arial"/>
          <w:sz w:val="22"/>
          <w:szCs w:val="22"/>
          <w:lang w:val="sr-Cyrl-RS"/>
        </w:rPr>
        <w:t>и</w:t>
      </w:r>
      <w:r w:rsidRPr="00295D8C">
        <w:rPr>
          <w:rFonts w:ascii="Arial" w:hAnsi="Arial" w:cs="Arial"/>
          <w:sz w:val="22"/>
          <w:szCs w:val="22"/>
        </w:rPr>
        <w:t>нтернет страници Наручиоца.</w:t>
      </w: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58157F" w:rsidRDefault="00C6690C" w:rsidP="00DF23B4">
      <w:pPr>
        <w:jc w:val="right"/>
        <w:rPr>
          <w:rFonts w:ascii="Arial" w:hAnsi="Arial" w:cs="Arial"/>
          <w:sz w:val="22"/>
          <w:szCs w:val="22"/>
          <w:lang w:val="en-US"/>
        </w:rPr>
      </w:pP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val="en-US" w:eastAsia="en-US"/>
        </w:rPr>
      </w:pPr>
      <w:r w:rsidRPr="00295D8C">
        <w:rPr>
          <w:rFonts w:ascii="Arial" w:hAnsi="Arial" w:cs="Arial"/>
          <w:iCs/>
          <w:sz w:val="22"/>
          <w:szCs w:val="22"/>
          <w:lang w:eastAsia="en-US"/>
        </w:rPr>
        <w:t xml:space="preserve">КОМИСИЈА </w:t>
      </w:r>
    </w:p>
    <w:p w:rsidR="00EA07F9" w:rsidRPr="00295D8C" w:rsidRDefault="00EA07F9" w:rsidP="00EA07F9">
      <w:pPr>
        <w:suppressAutoHyphens w:val="0"/>
        <w:jc w:val="right"/>
        <w:rPr>
          <w:rFonts w:ascii="Arial" w:hAnsi="Arial" w:cs="Arial"/>
          <w:iCs/>
          <w:sz w:val="22"/>
          <w:szCs w:val="22"/>
          <w:lang w:eastAsia="en-US"/>
        </w:rPr>
      </w:pPr>
      <w:bookmarkStart w:id="0" w:name="_GoBack"/>
      <w:bookmarkEnd w:id="0"/>
    </w:p>
    <w:p w:rsidR="00EA07F9" w:rsidRPr="00295D8C" w:rsidRDefault="00EA07F9" w:rsidP="00EA07F9">
      <w:pPr>
        <w:suppressAutoHyphens w:val="0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eastAsia="en-US"/>
        </w:rPr>
        <w:tab/>
      </w:r>
      <w:r w:rsidRPr="00295D8C">
        <w:rPr>
          <w:rFonts w:ascii="Arial" w:hAnsi="Arial" w:cs="Arial"/>
          <w:iCs/>
          <w:sz w:val="22"/>
          <w:szCs w:val="22"/>
          <w:lang w:val="en-US" w:eastAsia="en-US"/>
        </w:rPr>
        <w:tab/>
        <w:t xml:space="preserve">          </w:t>
      </w:r>
    </w:p>
    <w:p w:rsidR="00C6690C" w:rsidRPr="00295D8C" w:rsidRDefault="00C6690C" w:rsidP="00AA51DA">
      <w:pPr>
        <w:jc w:val="right"/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jc w:val="right"/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rPr>
          <w:rFonts w:ascii="Arial" w:hAnsi="Arial" w:cs="Arial"/>
          <w:sz w:val="22"/>
          <w:szCs w:val="22"/>
        </w:rPr>
      </w:pPr>
    </w:p>
    <w:p w:rsidR="00C6690C" w:rsidRPr="00295D8C" w:rsidRDefault="00C6690C" w:rsidP="00AA51DA">
      <w:pPr>
        <w:rPr>
          <w:rFonts w:ascii="Arial" w:hAnsi="Arial" w:cs="Arial"/>
          <w:sz w:val="22"/>
          <w:szCs w:val="22"/>
        </w:rPr>
      </w:pPr>
      <w:r w:rsidRPr="00295D8C">
        <w:rPr>
          <w:rFonts w:ascii="Arial" w:hAnsi="Arial" w:cs="Arial"/>
          <w:sz w:val="22"/>
          <w:szCs w:val="22"/>
        </w:rPr>
        <w:t>Доставити:</w:t>
      </w: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  <w:r w:rsidRPr="00295D8C">
        <w:rPr>
          <w:rFonts w:ascii="Arial" w:hAnsi="Arial" w:cs="Arial"/>
          <w:sz w:val="22"/>
          <w:szCs w:val="22"/>
        </w:rPr>
        <w:t>- Архиви</w:t>
      </w: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295D8C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sectPr w:rsidR="00C6690C" w:rsidRPr="00295D8C" w:rsidSect="001F2126">
      <w:headerReference w:type="default" r:id="rId7"/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7B4" w:rsidRDefault="00D017B4" w:rsidP="00F717AF">
      <w:r>
        <w:separator/>
      </w:r>
    </w:p>
  </w:endnote>
  <w:endnote w:type="continuationSeparator" w:id="0">
    <w:p w:rsidR="00D017B4" w:rsidRDefault="00D017B4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3E5AB4" w:rsidRDefault="00C6690C" w:rsidP="003E5AB4">
    <w:pPr>
      <w:pStyle w:val="Footer"/>
      <w:tabs>
        <w:tab w:val="left" w:pos="3431"/>
        <w:tab w:val="right" w:pos="9074"/>
      </w:tabs>
      <w:rPr>
        <w:rFonts w:ascii="Arial" w:hAnsi="Arial" w:cs="Arial"/>
        <w:color w:val="000000" w:themeColor="text1"/>
        <w:sz w:val="20"/>
      </w:rPr>
    </w:pPr>
    <w:r w:rsidRPr="003E5AB4">
      <w:rPr>
        <w:rFonts w:ascii="Arial" w:hAnsi="Arial" w:cs="Arial"/>
        <w:color w:val="000000" w:themeColor="text1"/>
        <w:sz w:val="20"/>
      </w:rPr>
      <w:t xml:space="preserve">ЈН  број </w:t>
    </w:r>
    <w:r w:rsidR="003E5AB4" w:rsidRPr="003E5AB4">
      <w:rPr>
        <w:rFonts w:ascii="Arial" w:hAnsi="Arial" w:cs="Arial"/>
        <w:color w:val="000000" w:themeColor="text1"/>
        <w:sz w:val="20"/>
        <w:lang w:eastAsia="en-US"/>
      </w:rPr>
      <w:t>3000/0251/2020 (593/2020)</w:t>
    </w:r>
    <w:r w:rsidRPr="003E5AB4">
      <w:rPr>
        <w:rFonts w:ascii="Arial" w:hAnsi="Arial" w:cs="Arial"/>
        <w:color w:val="000000" w:themeColor="text1"/>
        <w:sz w:val="20"/>
      </w:rPr>
      <w:t xml:space="preserve">  </w:t>
    </w:r>
    <w:r w:rsidR="003E5AB4">
      <w:rPr>
        <w:rFonts w:ascii="Arial" w:hAnsi="Arial" w:cs="Arial"/>
        <w:color w:val="000000" w:themeColor="text1"/>
        <w:sz w:val="20"/>
        <w:lang w:val="sr-Cyrl-RS"/>
      </w:rPr>
      <w:t xml:space="preserve">                                </w:t>
    </w:r>
    <w:r w:rsidRPr="003E5AB4">
      <w:rPr>
        <w:rFonts w:ascii="Arial" w:hAnsi="Arial" w:cs="Arial"/>
        <w:color w:val="000000" w:themeColor="text1"/>
        <w:sz w:val="20"/>
      </w:rPr>
      <w:t xml:space="preserve">Прва измена конкурсне документације                                 стр.  </w:t>
    </w:r>
    <w:r w:rsidRPr="003E5AB4">
      <w:rPr>
        <w:rFonts w:ascii="Arial" w:hAnsi="Arial" w:cs="Arial"/>
        <w:color w:val="000000" w:themeColor="text1"/>
        <w:sz w:val="20"/>
      </w:rPr>
      <w:fldChar w:fldCharType="begin"/>
    </w:r>
    <w:r w:rsidRPr="003E5AB4">
      <w:rPr>
        <w:rFonts w:ascii="Arial" w:hAnsi="Arial" w:cs="Arial"/>
        <w:color w:val="000000" w:themeColor="text1"/>
        <w:sz w:val="20"/>
      </w:rPr>
      <w:instrText xml:space="preserve"> PAGE </w:instrText>
    </w:r>
    <w:r w:rsidRPr="003E5AB4">
      <w:rPr>
        <w:rFonts w:ascii="Arial" w:hAnsi="Arial" w:cs="Arial"/>
        <w:color w:val="000000" w:themeColor="text1"/>
        <w:sz w:val="20"/>
      </w:rPr>
      <w:fldChar w:fldCharType="separate"/>
    </w:r>
    <w:r w:rsidR="00AC2223">
      <w:rPr>
        <w:rFonts w:ascii="Arial" w:hAnsi="Arial" w:cs="Arial"/>
        <w:noProof/>
        <w:color w:val="000000" w:themeColor="text1"/>
        <w:sz w:val="20"/>
      </w:rPr>
      <w:t>3</w:t>
    </w:r>
    <w:r w:rsidRPr="003E5AB4">
      <w:rPr>
        <w:rFonts w:ascii="Arial" w:hAnsi="Arial" w:cs="Arial"/>
        <w:color w:val="000000" w:themeColor="text1"/>
        <w:sz w:val="20"/>
      </w:rPr>
      <w:fldChar w:fldCharType="end"/>
    </w:r>
    <w:r w:rsidRPr="003E5AB4">
      <w:rPr>
        <w:rFonts w:ascii="Arial" w:hAnsi="Arial" w:cs="Arial"/>
        <w:color w:val="000000" w:themeColor="text1"/>
        <w:sz w:val="20"/>
      </w:rPr>
      <w:t>/</w:t>
    </w:r>
    <w:r w:rsidRPr="003E5AB4">
      <w:rPr>
        <w:rFonts w:ascii="Arial" w:hAnsi="Arial" w:cs="Arial"/>
        <w:color w:val="000000" w:themeColor="text1"/>
        <w:sz w:val="20"/>
      </w:rPr>
      <w:fldChar w:fldCharType="begin"/>
    </w:r>
    <w:r w:rsidRPr="003E5AB4">
      <w:rPr>
        <w:rFonts w:ascii="Arial" w:hAnsi="Arial" w:cs="Arial"/>
        <w:color w:val="000000" w:themeColor="text1"/>
        <w:sz w:val="20"/>
      </w:rPr>
      <w:instrText xml:space="preserve"> NUMPAGES </w:instrText>
    </w:r>
    <w:r w:rsidRPr="003E5AB4">
      <w:rPr>
        <w:rFonts w:ascii="Arial" w:hAnsi="Arial" w:cs="Arial"/>
        <w:color w:val="000000" w:themeColor="text1"/>
        <w:sz w:val="20"/>
      </w:rPr>
      <w:fldChar w:fldCharType="separate"/>
    </w:r>
    <w:r w:rsidR="00AC2223">
      <w:rPr>
        <w:rFonts w:ascii="Arial" w:hAnsi="Arial" w:cs="Arial"/>
        <w:noProof/>
        <w:color w:val="000000" w:themeColor="text1"/>
        <w:sz w:val="20"/>
      </w:rPr>
      <w:t>4</w:t>
    </w:r>
    <w:r w:rsidRPr="003E5AB4">
      <w:rPr>
        <w:rFonts w:ascii="Arial" w:hAnsi="Arial" w:cs="Arial"/>
        <w:color w:val="000000" w:themeColor="text1"/>
        <w:sz w:val="20"/>
      </w:rPr>
      <w:fldChar w:fldCharType="end"/>
    </w:r>
  </w:p>
  <w:p w:rsidR="00C6690C" w:rsidRPr="001517C4" w:rsidRDefault="00C6690C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7B4" w:rsidRDefault="00D017B4" w:rsidP="00F717AF">
      <w:r>
        <w:separator/>
      </w:r>
    </w:p>
  </w:footnote>
  <w:footnote w:type="continuationSeparator" w:id="0">
    <w:p w:rsidR="00D017B4" w:rsidRDefault="00D017B4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4C" w:rsidRDefault="00E4614C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8"/>
      <w:gridCol w:w="3445"/>
      <w:gridCol w:w="1519"/>
      <w:gridCol w:w="1795"/>
    </w:tblGrid>
    <w:tr w:rsidR="00E4614C" w:rsidRPr="00933BCC" w:rsidTr="0074543E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B97F61" w:rsidP="0074543E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38225" cy="990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E23434" w:rsidRDefault="00E4614C" w:rsidP="0074543E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E4614C" w:rsidRPr="00B86FF2" w:rsidTr="0074543E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E4614C" w:rsidRPr="00933BCC" w:rsidRDefault="00E4614C" w:rsidP="0074543E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E4614C" w:rsidRPr="00933BCC" w:rsidRDefault="00E4614C" w:rsidP="0074543E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E4614C" w:rsidRPr="00552D0C" w:rsidRDefault="00E4614C" w:rsidP="0074543E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AC2223">
            <w:rPr>
              <w:rFonts w:cs="Arial"/>
              <w:b/>
              <w:noProof/>
            </w:rPr>
            <w:t>3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AC2223">
            <w:rPr>
              <w:rFonts w:cs="Arial"/>
              <w:b/>
              <w:noProof/>
            </w:rPr>
            <w:t>4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E4614C" w:rsidRDefault="00E4614C">
    <w:pPr>
      <w:pStyle w:val="Header"/>
    </w:pPr>
  </w:p>
  <w:p w:rsidR="00181AB7" w:rsidRDefault="00181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C5CB5"/>
    <w:multiLevelType w:val="hybridMultilevel"/>
    <w:tmpl w:val="9E0E1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27564"/>
    <w:multiLevelType w:val="hybridMultilevel"/>
    <w:tmpl w:val="4EF8D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07E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C4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2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8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E7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89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0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364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2FC"/>
    <w:multiLevelType w:val="hybridMultilevel"/>
    <w:tmpl w:val="13946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47573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1AB7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206E5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1E7D"/>
    <w:rsid w:val="00295D8C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E5AB4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157F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23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97F61"/>
    <w:rsid w:val="00BA0E0E"/>
    <w:rsid w:val="00BA52C9"/>
    <w:rsid w:val="00BC4FCF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17B4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14C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3247"/>
    <w:rsid w:val="00ED49BC"/>
    <w:rsid w:val="00EF14F6"/>
    <w:rsid w:val="00EF1D9E"/>
    <w:rsid w:val="00F013E9"/>
    <w:rsid w:val="00F03ABF"/>
    <w:rsid w:val="00F045E6"/>
    <w:rsid w:val="00F13EB5"/>
    <w:rsid w:val="00F140C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4774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9D795"/>
  <w15:docId w15:val="{55115CC9-5FA9-4A9C-877F-863C8138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C974F-FCA1-4964-93AB-BED512FF7BFF}"/>
</file>

<file path=customXml/itemProps2.xml><?xml version="1.0" encoding="utf-8"?>
<ds:datastoreItem xmlns:ds="http://schemas.openxmlformats.org/officeDocument/2006/customXml" ds:itemID="{A0BC5649-0444-4337-94DC-EC062C140BB1}"/>
</file>

<file path=customXml/itemProps3.xml><?xml version="1.0" encoding="utf-8"?>
<ds:datastoreItem xmlns:ds="http://schemas.openxmlformats.org/officeDocument/2006/customXml" ds:itemID="{8B63590D-510B-4AB1-A807-9E933D4BC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Nataša Matić</cp:lastModifiedBy>
  <cp:revision>5</cp:revision>
  <cp:lastPrinted>2020-06-30T11:19:00Z</cp:lastPrinted>
  <dcterms:created xsi:type="dcterms:W3CDTF">2020-06-30T11:09:00Z</dcterms:created>
  <dcterms:modified xsi:type="dcterms:W3CDTF">2020-07-01T05:41:00Z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